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EFF696" w14:textId="77777777" w:rsidR="00F266F7" w:rsidRDefault="00F266F7" w:rsidP="00F266F7">
      <w:r>
        <w:t>В представленной статье Романа Алексеевича Терехина проводится теоретический анализ понятия социально-психологической готовности военнослужащего к неожиданным и быстро меняющимся условиям службы.</w:t>
      </w:r>
    </w:p>
    <w:p w14:paraId="2BD3B5B4" w14:textId="77777777" w:rsidR="00F266F7" w:rsidRDefault="00F266F7" w:rsidP="00F266F7"/>
    <w:p w14:paraId="73EE92BA" w14:textId="77777777" w:rsidR="00F266F7" w:rsidRDefault="00F266F7" w:rsidP="00F266F7">
      <w:r>
        <w:t>Автор подчеркивает, что военная психология исторически развивалась в ответ на необходимость подготовки личного состава к экстремальным ситуациям. Уже в древности, начиная с Александра Македонского и русских полководцев, таких как А.В. Суворов и М.И. Кутузов, понималась важность воспитания не только физических, но и морально-волевых качеств бойца. Суворов, в частности, выделял ключевые черты, необходимые солдату: патриотизм, чувство долга, инициативу и взаимовыручку [8, с. 39]. Адмирал С.О. Макаров также настаивал на важности таких качеств, как храбрость и выносливость, для успешного преодоления неожиданностей в бою [4, с. 37].</w:t>
      </w:r>
    </w:p>
    <w:p w14:paraId="227FEFB2" w14:textId="77777777" w:rsidR="00F266F7" w:rsidRDefault="00F266F7" w:rsidP="00F266F7"/>
    <w:p w14:paraId="211B3863" w14:textId="77777777" w:rsidR="00F266F7" w:rsidRDefault="00F266F7" w:rsidP="00F266F7">
      <w:r>
        <w:t>Статья отмечает, что современные подходы к подготовке военнослужащих включают профессионально-психологический отбор, который экономически оправдан, поскольку позволяет избежать затрат на обучение лиц, чьи психологические характеристики не соответствуют требованиям будущей специальности [2, с. 11]. Психологическое обеспечение деятельности личного состава рассматривается как непрерывный процесс, направленный на формирование устойчивости и готовности к выполнению задач в динамичной обстановке [9, c. 163].</w:t>
      </w:r>
    </w:p>
    <w:p w14:paraId="2C4EF4B3" w14:textId="77777777" w:rsidR="00F266F7" w:rsidRDefault="00F266F7" w:rsidP="00F266F7"/>
    <w:p w14:paraId="6C0E3C7C" w14:textId="77777777" w:rsidR="00F266F7" w:rsidRDefault="00F266F7" w:rsidP="00F266F7">
      <w:r>
        <w:t>Центральным понятием статьи является **готовность**, которая трактуется разными авторами:</w:t>
      </w:r>
    </w:p>
    <w:p w14:paraId="7933497E" w14:textId="77777777" w:rsidR="00F266F7" w:rsidRDefault="00F266F7" w:rsidP="00F266F7">
      <w:r>
        <w:t>*   **К.К. Платонов** рассматривает ее как особое психическое состояние, обеспечивающее стабильную способность к деятельности [3, с. 76].</w:t>
      </w:r>
    </w:p>
    <w:p w14:paraId="3F976EEB" w14:textId="77777777" w:rsidR="00F266F7" w:rsidRDefault="00F266F7" w:rsidP="00F266F7">
      <w:r>
        <w:t xml:space="preserve">*   **Л.А. </w:t>
      </w:r>
      <w:proofErr w:type="spellStart"/>
      <w:r>
        <w:t>Кандыбович</w:t>
      </w:r>
      <w:proofErr w:type="spellEnd"/>
      <w:r>
        <w:t xml:space="preserve"> и М.И. Дьяченко** определяют готовность как настрой на конкретное поведение, подчеркивая различие между долгосрочной (основанной на знаниях и мотивах) и ситуативной (активным состоянием в данный момент) готовностью [6, с. 118].</w:t>
      </w:r>
    </w:p>
    <w:p w14:paraId="2F8708DC" w14:textId="77777777" w:rsidR="00F266F7" w:rsidRDefault="00F266F7" w:rsidP="00F266F7">
      <w:r>
        <w:t xml:space="preserve">*   **Б.Д. </w:t>
      </w:r>
      <w:proofErr w:type="spellStart"/>
      <w:r>
        <w:t>Парыгин</w:t>
      </w:r>
      <w:proofErr w:type="spellEnd"/>
      <w:r>
        <w:t>** акцентирует внимание на том, что психологическая готовность является ключевым фактором для выхода из кризисных ситуаций [5, с. 12].</w:t>
      </w:r>
    </w:p>
    <w:p w14:paraId="6A6BB171" w14:textId="77777777" w:rsidR="00F266F7" w:rsidRDefault="00F266F7" w:rsidP="00F266F7"/>
    <w:p w14:paraId="40832DDE" w14:textId="77777777" w:rsidR="00F266F7" w:rsidRDefault="00F266F7" w:rsidP="00F266F7">
      <w:r>
        <w:t>На основе анализа, автор выделяет ключевые **компоненты** социально-психологической готовности:</w:t>
      </w:r>
    </w:p>
    <w:p w14:paraId="0383741F" w14:textId="77777777" w:rsidR="00F266F7" w:rsidRDefault="00F266F7" w:rsidP="00F266F7">
      <w:r>
        <w:t>1.  **Мотивационные**: стремление качественно выполнить задачу и проявить себя.</w:t>
      </w:r>
    </w:p>
    <w:p w14:paraId="650A6DE6" w14:textId="77777777" w:rsidR="00F266F7" w:rsidRDefault="00F266F7" w:rsidP="00F266F7">
      <w:r>
        <w:t>2.  **Познавательные**: понимание своих обязанностей и значимости задач, а также готовность к изменениям.</w:t>
      </w:r>
    </w:p>
    <w:p w14:paraId="5C2709F0" w14:textId="77777777" w:rsidR="00F266F7" w:rsidRDefault="00F266F7" w:rsidP="00F266F7">
      <w:r>
        <w:t>3.  **Эмоциональные**: чувство ответственности, уверенность и вдохновение.</w:t>
      </w:r>
    </w:p>
    <w:p w14:paraId="60B51FEA" w14:textId="77777777" w:rsidR="00F266F7" w:rsidRDefault="00F266F7" w:rsidP="00F266F7">
      <w:r>
        <w:t>4.  **Волевые**: собранность, концентрация и способность преодолевать страх.</w:t>
      </w:r>
    </w:p>
    <w:p w14:paraId="1F964B25" w14:textId="77777777" w:rsidR="00F266F7" w:rsidRDefault="00F266F7" w:rsidP="00F266F7"/>
    <w:p w14:paraId="63CD9CF0" w14:textId="77777777" w:rsidR="00F266F7" w:rsidRDefault="00F266F7" w:rsidP="00F266F7">
      <w:r>
        <w:t xml:space="preserve">Особое внимание уделено систематизации **параметров готовности** на разных уровнях, предложенной М.И. </w:t>
      </w:r>
      <w:proofErr w:type="spellStart"/>
      <w:r>
        <w:t>Фаерманом</w:t>
      </w:r>
      <w:proofErr w:type="spellEnd"/>
      <w:r>
        <w:t xml:space="preserve"> [10]:</w:t>
      </w:r>
    </w:p>
    <w:p w14:paraId="620A7C80" w14:textId="77777777" w:rsidR="00F266F7" w:rsidRDefault="00F266F7" w:rsidP="00F266F7">
      <w:r>
        <w:t>*   **Личностный уровень**: включает такие качества, как обучаемость, активность, креативность, гибкость мышления и внутренняя локус-контроля (</w:t>
      </w:r>
      <w:proofErr w:type="spellStart"/>
      <w:r>
        <w:t>интернальность</w:t>
      </w:r>
      <w:proofErr w:type="spellEnd"/>
      <w:r>
        <w:t>).</w:t>
      </w:r>
    </w:p>
    <w:p w14:paraId="4757281F" w14:textId="77777777" w:rsidR="00F266F7" w:rsidRDefault="00F266F7" w:rsidP="00F266F7">
      <w:r>
        <w:t>*   **Групповой (социально-психологический) уровень**: характеризуется сплоченностью, общностью ценностей, эффективным взаимодействием, способностью к открытому обсуждению и принятию ошибок.</w:t>
      </w:r>
    </w:p>
    <w:p w14:paraId="75AAFD22" w14:textId="77777777" w:rsidR="00F266F7" w:rsidRDefault="00F266F7" w:rsidP="00F266F7">
      <w:r>
        <w:t xml:space="preserve">*   **Системный (организационный) уровень**: предполагает </w:t>
      </w:r>
      <w:proofErr w:type="spellStart"/>
      <w:r>
        <w:t>инновационность</w:t>
      </w:r>
      <w:proofErr w:type="spellEnd"/>
      <w:r>
        <w:t xml:space="preserve"> структуры, ее открытость к изменениям и </w:t>
      </w:r>
      <w:proofErr w:type="spellStart"/>
      <w:r>
        <w:t>проактивное</w:t>
      </w:r>
      <w:proofErr w:type="spellEnd"/>
      <w:r>
        <w:t xml:space="preserve"> управление.</w:t>
      </w:r>
    </w:p>
    <w:p w14:paraId="3BBDF351" w14:textId="77777777" w:rsidR="00F266F7" w:rsidRDefault="00F266F7" w:rsidP="00F266F7"/>
    <w:p w14:paraId="012C4EE9" w14:textId="77777777" w:rsidR="00F266F7" w:rsidRDefault="00F266F7" w:rsidP="00F266F7">
      <w:r>
        <w:t>В заключение, автор отмечает, что дальнейшее изучение и применение различных подходов к формированию социально-психологической готовности позволит повысить эффективность выполнения служебно-боевых задач военнослужащими.</w:t>
      </w:r>
    </w:p>
    <w:p w14:paraId="1BDBE403" w14:textId="77777777" w:rsidR="00F266F7" w:rsidRDefault="00F266F7" w:rsidP="00F266F7"/>
    <w:p w14:paraId="5DC716BD" w14:textId="77777777" w:rsidR="00F266F7" w:rsidRDefault="00F266F7" w:rsidP="00F266F7">
      <w:r>
        <w:t>**Список литературы:**</w:t>
      </w:r>
    </w:p>
    <w:p w14:paraId="39C03939" w14:textId="77777777" w:rsidR="00F266F7" w:rsidRDefault="00F266F7" w:rsidP="00F266F7">
      <w:r>
        <w:t xml:space="preserve">1.  </w:t>
      </w:r>
      <w:proofErr w:type="spellStart"/>
      <w:r>
        <w:t>Арчегова</w:t>
      </w:r>
      <w:proofErr w:type="spellEnd"/>
      <w:r>
        <w:t xml:space="preserve"> Л.У. Региональная семейная политика в контексте социально-психологической теории: </w:t>
      </w:r>
      <w:proofErr w:type="spellStart"/>
      <w:r>
        <w:t>Дис</w:t>
      </w:r>
      <w:proofErr w:type="spellEnd"/>
      <w:r>
        <w:t>. канд. психол. наук: 19.00.05. – М., 2002. – 156 с.</w:t>
      </w:r>
    </w:p>
    <w:p w14:paraId="1E6018CD" w14:textId="77777777" w:rsidR="00F266F7" w:rsidRDefault="00F266F7" w:rsidP="00F266F7">
      <w:r>
        <w:t>2.  Барабанщиков А.В., Воспитание сознательной дисциплины// Советская педагогика. – 1983. – № 8. – 196 с.</w:t>
      </w:r>
    </w:p>
    <w:p w14:paraId="67A422D3" w14:textId="77777777" w:rsidR="00F266F7" w:rsidRDefault="00F266F7" w:rsidP="00F266F7">
      <w:r>
        <w:t xml:space="preserve">3.  Дьяченко М.И., </w:t>
      </w:r>
      <w:proofErr w:type="spellStart"/>
      <w:r>
        <w:t>Кандыбович</w:t>
      </w:r>
      <w:proofErr w:type="spellEnd"/>
      <w:r>
        <w:t xml:space="preserve"> Л.А. Психологические проблемы готовности к деятельности[Текст]/ Дьяченко М.И., </w:t>
      </w:r>
      <w:proofErr w:type="spellStart"/>
      <w:r>
        <w:t>Кандыбович</w:t>
      </w:r>
      <w:proofErr w:type="spellEnd"/>
      <w:r>
        <w:t xml:space="preserve"> Л.А. — Мн.: БГУ, 1978 – 182 с.</w:t>
      </w:r>
    </w:p>
    <w:p w14:paraId="1ED8D4E4" w14:textId="77777777" w:rsidR="00F266F7" w:rsidRDefault="00F266F7" w:rsidP="00F266F7">
      <w:r>
        <w:t>4.  Макаров С.О. Рассуждения по вопросам морской тактики. – М.: Воениздат, 1943. – 516 с.</w:t>
      </w:r>
    </w:p>
    <w:p w14:paraId="7F6BF94E" w14:textId="77777777" w:rsidR="00F266F7" w:rsidRDefault="00F266F7" w:rsidP="00F266F7">
      <w:r>
        <w:t xml:space="preserve">5.  </w:t>
      </w:r>
      <w:proofErr w:type="spellStart"/>
      <w:r>
        <w:t>Парыгин</w:t>
      </w:r>
      <w:proofErr w:type="spellEnd"/>
      <w:r>
        <w:t xml:space="preserve"> Б.Д. Психологическая готовность к территориальному самоуправлению: проблемы и перспективы[Текст]/ Б.Д. </w:t>
      </w:r>
      <w:proofErr w:type="spellStart"/>
      <w:r>
        <w:t>Парыгин</w:t>
      </w:r>
      <w:proofErr w:type="spellEnd"/>
      <w:r>
        <w:t xml:space="preserve"> – СПб., 1991 – 190 с.</w:t>
      </w:r>
    </w:p>
    <w:p w14:paraId="6C48144D" w14:textId="77777777" w:rsidR="00F266F7" w:rsidRDefault="00F266F7" w:rsidP="00F266F7">
      <w:r>
        <w:t>6.  Платонов Ю.П. Профессионально-педагогическая направленность мастера производственного обучения[Текст]/ Ю.П. Платонов – Л, 1987 – 215 с.</w:t>
      </w:r>
    </w:p>
    <w:p w14:paraId="243FCEA0" w14:textId="77777777" w:rsidR="00F266F7" w:rsidRDefault="00F266F7" w:rsidP="00F266F7">
      <w:r>
        <w:t xml:space="preserve">7.  </w:t>
      </w:r>
      <w:proofErr w:type="spellStart"/>
      <w:r>
        <w:t>Рудик</w:t>
      </w:r>
      <w:proofErr w:type="spellEnd"/>
      <w:r>
        <w:t xml:space="preserve"> П.А. Психология: Учебник для институтов физической культуры[Текст]/ П.А. </w:t>
      </w:r>
      <w:proofErr w:type="spellStart"/>
      <w:r>
        <w:t>Рудик</w:t>
      </w:r>
      <w:proofErr w:type="spellEnd"/>
      <w:r>
        <w:t xml:space="preserve">. – М.: </w:t>
      </w:r>
      <w:proofErr w:type="spellStart"/>
      <w:r>
        <w:t>ФиС</w:t>
      </w:r>
      <w:proofErr w:type="spellEnd"/>
      <w:r>
        <w:t>, 1976 – 214 с.</w:t>
      </w:r>
    </w:p>
    <w:p w14:paraId="3EE6A552" w14:textId="77777777" w:rsidR="00F266F7" w:rsidRDefault="00F266F7" w:rsidP="00F266F7">
      <w:r>
        <w:t>8.  Суворов А.В. Наука побеждать. – М.: Воениздат, 1987. – 218 с.</w:t>
      </w:r>
    </w:p>
    <w:p w14:paraId="3161026C" w14:textId="77777777" w:rsidR="00F266F7" w:rsidRDefault="00F266F7" w:rsidP="00F266F7">
      <w:r>
        <w:t xml:space="preserve">9.  Терехин Р.А. Психология и педагогика: методология, теория и практика: сборник статей международной научно-практической конференции в 2 ч. – Уфа: </w:t>
      </w:r>
      <w:proofErr w:type="spellStart"/>
      <w:r>
        <w:t>Аэтерна</w:t>
      </w:r>
      <w:proofErr w:type="spellEnd"/>
      <w:r>
        <w:t xml:space="preserve"> 2015. – С. 162–165.</w:t>
      </w:r>
    </w:p>
    <w:p w14:paraId="54D8F535" w14:textId="71A6B595" w:rsidR="00F266F7" w:rsidRDefault="00F266F7">
      <w:r>
        <w:t xml:space="preserve">10. </w:t>
      </w:r>
      <w:proofErr w:type="spellStart"/>
      <w:r>
        <w:t>Фаерман</w:t>
      </w:r>
      <w:proofErr w:type="spellEnd"/>
      <w:r>
        <w:t xml:space="preserve"> М.И., Комплексный социально-психологический подход к предупреждению сопротивлений нововведениям персонала(на примере организаций малого и среднего бизнеса).(</w:t>
      </w:r>
      <w:proofErr w:type="spellStart"/>
      <w:r>
        <w:t>автореф</w:t>
      </w:r>
      <w:proofErr w:type="spellEnd"/>
      <w:r>
        <w:t>. канд. психолог. наук) – Ярославль, 2007. – 24 c.</w:t>
      </w:r>
    </w:p>
    <w:sectPr w:rsidR="00F266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50"/>
  <w:proofState w:spelling="clean"/>
  <w:revisionView w:inkAnnotations="0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66F7"/>
    <w:rsid w:val="003202F7"/>
    <w:rsid w:val="00F266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69DD09DF"/>
  <w15:chartTrackingRefBased/>
  <w15:docId w15:val="{79BF3340-003E-134F-AB90-D812E8E141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F266F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266F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266F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266F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266F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266F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266F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266F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266F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266F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F266F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F266F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F266F7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F266F7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F266F7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F266F7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F266F7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F266F7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F266F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F266F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F266F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F266F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F266F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F266F7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F266F7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F266F7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F266F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F266F7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F266F7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 /><Relationship Id="rId2" Type="http://schemas.openxmlformats.org/officeDocument/2006/relationships/settings" Target="settings.xml" /><Relationship Id="rId1" Type="http://schemas.openxmlformats.org/officeDocument/2006/relationships/styles" Target="styles.xml" /><Relationship Id="rId5" Type="http://schemas.openxmlformats.org/officeDocument/2006/relationships/theme" Target="theme/theme1.xml" /><Relationship Id="rId4" Type="http://schemas.openxmlformats.org/officeDocument/2006/relationships/fontTable" Target="fontTable.xml" 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690</Words>
  <Characters>3939</Characters>
  <Application>Microsoft Office Word</Application>
  <DocSecurity>0</DocSecurity>
  <Lines>32</Lines>
  <Paragraphs>9</Paragraphs>
  <ScaleCrop>false</ScaleCrop>
  <Company/>
  <LinksUpToDate>false</LinksUpToDate>
  <CharactersWithSpaces>4620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Георгий Ниорадзе</dc:creator>
  <cp:keywords/>
  <dc:description/>
  <cp:lastModifiedBy>Георгий Ниорадзе</cp:lastModifiedBy>
  <cp:revision>2</cp:revision>
  <dcterms:created xsi:type="dcterms:W3CDTF">2025-09-21T13:34:00Z</dcterms:created>
  <dcterms:modified xsi:type="dcterms:W3CDTF">2025-09-21T13:34:00Z</dcterms:modified>
</cp:coreProperties>
</file>